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DAE" w:rsidRDefault="004A1DAE" w:rsidP="004A1DAE">
      <w:pPr>
        <w:jc w:val="center"/>
        <w:rPr>
          <w:rFonts w:eastAsia="MS Mincho"/>
          <w:b/>
        </w:rPr>
      </w:pPr>
      <w:r>
        <w:rPr>
          <w:rFonts w:eastAsia="MS Mincho"/>
          <w:b/>
        </w:rPr>
        <w:t>ВОПРОСЫ</w:t>
      </w:r>
    </w:p>
    <w:p w:rsidR="004A1DAE" w:rsidRPr="004A1DAE" w:rsidRDefault="004A1DAE" w:rsidP="004A1DAE">
      <w:pPr>
        <w:jc w:val="center"/>
        <w:rPr>
          <w:rFonts w:eastAsia="MS Mincho"/>
          <w:b/>
        </w:rPr>
      </w:pPr>
      <w:r>
        <w:rPr>
          <w:rFonts w:eastAsia="MS Mincho"/>
          <w:b/>
        </w:rPr>
        <w:t>КАНДИДАТСКИЙ ЭКЗАМЕН</w:t>
      </w:r>
    </w:p>
    <w:p w:rsidR="00881A19" w:rsidRDefault="00881A19" w:rsidP="00881A19">
      <w:pPr>
        <w:tabs>
          <w:tab w:val="left" w:pos="426"/>
        </w:tabs>
        <w:jc w:val="center"/>
        <w:rPr>
          <w:b/>
        </w:rPr>
      </w:pPr>
      <w:r>
        <w:rPr>
          <w:rFonts w:eastAsia="MS Mincho" w:cs="Times New Roman"/>
          <w:b/>
        </w:rPr>
        <w:t xml:space="preserve">Направление подготовки </w:t>
      </w:r>
      <w:r>
        <w:rPr>
          <w:b/>
          <w:bCs/>
        </w:rPr>
        <w:t>32.06.01 Медико-профилактическое дело</w:t>
      </w:r>
    </w:p>
    <w:p w:rsidR="00881A19" w:rsidRDefault="004A1DAE" w:rsidP="00881A19">
      <w:pPr>
        <w:tabs>
          <w:tab w:val="left" w:pos="426"/>
        </w:tabs>
        <w:jc w:val="center"/>
        <w:rPr>
          <w:b/>
          <w:bCs/>
        </w:rPr>
      </w:pPr>
      <w:r>
        <w:rPr>
          <w:rFonts w:eastAsia="MS Mincho" w:cs="Times New Roman"/>
          <w:b/>
        </w:rPr>
        <w:t xml:space="preserve">Специальность 14.02.02 </w:t>
      </w:r>
      <w:r w:rsidR="00881A19">
        <w:rPr>
          <w:b/>
          <w:bCs/>
        </w:rPr>
        <w:t>Эпидемиология</w:t>
      </w:r>
    </w:p>
    <w:p w:rsidR="006E1D7D" w:rsidRDefault="006E1D7D" w:rsidP="00881A19">
      <w:pPr>
        <w:tabs>
          <w:tab w:val="left" w:pos="426"/>
        </w:tabs>
        <w:jc w:val="center"/>
        <w:rPr>
          <w:b/>
          <w:bCs/>
        </w:rPr>
      </w:pP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Основные принципы доказательной медицины и клинической эпидемиологии как ее методологической основы.</w:t>
      </w:r>
      <w:r>
        <w:rPr>
          <w:color w:val="000000"/>
        </w:rPr>
        <w:t xml:space="preserve"> </w:t>
      </w:r>
      <w:r w:rsidRPr="00041958">
        <w:rPr>
          <w:color w:val="000000"/>
        </w:rPr>
        <w:t>Определения доказательной медицины и клинической эпидемиологии. Актуальность для современной медицинской практики.</w:t>
      </w:r>
    </w:p>
    <w:p w:rsid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Эпидемиологические исследования - методическая основа доказательной медицины.</w:t>
      </w:r>
      <w:r w:rsidR="00B642D1">
        <w:rPr>
          <w:color w:val="000000"/>
        </w:rPr>
        <w:t xml:space="preserve"> Правила выбора дизайна эпидемиологического исследования в зависимости от клинической и научной задачи.</w:t>
      </w:r>
    </w:p>
    <w:p w:rsidR="00B642D1" w:rsidRDefault="00B642D1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>
        <w:rPr>
          <w:color w:val="000000"/>
        </w:rPr>
        <w:t xml:space="preserve">Статистические показатели, используемые при интерпретации результатов аналитических и экспериментальных исследований. </w:t>
      </w:r>
    </w:p>
    <w:p w:rsid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Источники доказательной медицины. Общая характеристика основных источников доказательной медицины. Общая структура научного сообщения и требование к ее разделам. Алгоритм оценки научной публикации.</w:t>
      </w:r>
    </w:p>
    <w:p w:rsidR="00CA5038" w:rsidRPr="00041958" w:rsidRDefault="00CA503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>
        <w:rPr>
          <w:color w:val="000000"/>
        </w:rPr>
        <w:t>Оценка методологического качества научной публикации:</w:t>
      </w:r>
      <w:r w:rsidR="00611FD8">
        <w:rPr>
          <w:color w:val="000000"/>
        </w:rPr>
        <w:t xml:space="preserve"> современные области применения, инструменты для оценки.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Модели информационных систем в медицине. Характеристика моделей информационных систем в медицине. Медицинские серверы. Примеры информационных систем в эпидемиологии. (</w:t>
      </w:r>
      <w:proofErr w:type="spellStart"/>
      <w:r w:rsidRPr="00041958">
        <w:rPr>
          <w:color w:val="000000"/>
        </w:rPr>
        <w:t>Whosis</w:t>
      </w:r>
      <w:proofErr w:type="spellEnd"/>
      <w:r w:rsidRPr="00041958">
        <w:rPr>
          <w:color w:val="000000"/>
        </w:rPr>
        <w:t xml:space="preserve"> (WHO </w:t>
      </w:r>
      <w:proofErr w:type="spellStart"/>
      <w:r w:rsidRPr="00041958">
        <w:rPr>
          <w:color w:val="000000"/>
        </w:rPr>
        <w:t>Statistical</w:t>
      </w:r>
      <w:proofErr w:type="spellEnd"/>
      <w:r w:rsidRPr="00041958">
        <w:rPr>
          <w:color w:val="000000"/>
        </w:rPr>
        <w:t xml:space="preserve"> </w:t>
      </w:r>
      <w:proofErr w:type="spellStart"/>
      <w:r w:rsidRPr="00041958">
        <w:rPr>
          <w:color w:val="000000"/>
        </w:rPr>
        <w:t>Information</w:t>
      </w:r>
      <w:proofErr w:type="spellEnd"/>
      <w:r w:rsidRPr="00041958">
        <w:rPr>
          <w:color w:val="000000"/>
        </w:rPr>
        <w:t xml:space="preserve"> </w:t>
      </w:r>
      <w:proofErr w:type="spellStart"/>
      <w:r w:rsidRPr="00041958">
        <w:rPr>
          <w:color w:val="000000"/>
        </w:rPr>
        <w:t>System</w:t>
      </w:r>
      <w:proofErr w:type="spellEnd"/>
      <w:r w:rsidRPr="00041958">
        <w:rPr>
          <w:color w:val="000000"/>
        </w:rPr>
        <w:t xml:space="preserve">), </w:t>
      </w:r>
      <w:proofErr w:type="spellStart"/>
      <w:r w:rsidRPr="00041958">
        <w:rPr>
          <w:color w:val="000000"/>
        </w:rPr>
        <w:t>Health</w:t>
      </w:r>
      <w:proofErr w:type="spellEnd"/>
      <w:r w:rsidRPr="00041958">
        <w:rPr>
          <w:color w:val="000000"/>
        </w:rPr>
        <w:t xml:space="preserve"> </w:t>
      </w:r>
      <w:proofErr w:type="spellStart"/>
      <w:r w:rsidRPr="00041958">
        <w:rPr>
          <w:color w:val="000000"/>
        </w:rPr>
        <w:t>Metric</w:t>
      </w:r>
      <w:proofErr w:type="spellEnd"/>
      <w:r w:rsidRPr="00041958">
        <w:rPr>
          <w:color w:val="000000"/>
        </w:rPr>
        <w:t xml:space="preserve"> </w:t>
      </w:r>
      <w:proofErr w:type="spellStart"/>
      <w:r w:rsidRPr="00041958">
        <w:rPr>
          <w:color w:val="000000"/>
        </w:rPr>
        <w:t>NetWork</w:t>
      </w:r>
      <w:proofErr w:type="spellEnd"/>
      <w:r w:rsidRPr="00041958">
        <w:rPr>
          <w:color w:val="000000"/>
        </w:rPr>
        <w:t xml:space="preserve">, </w:t>
      </w:r>
      <w:proofErr w:type="spellStart"/>
      <w:r w:rsidRPr="00041958">
        <w:rPr>
          <w:color w:val="000000"/>
        </w:rPr>
        <w:t>VAERs</w:t>
      </w:r>
      <w:proofErr w:type="spellEnd"/>
      <w:r w:rsidRPr="00041958">
        <w:rPr>
          <w:color w:val="000000"/>
        </w:rPr>
        <w:t xml:space="preserve"> и др.).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Информационные технологии. Представление об информационных технологиях. Обмен данными. Информационные потоки. Управление информационными потоками.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Базы данных: определение, классификация. Определение баз данных (БД), классификация. Реляционные и </w:t>
      </w:r>
      <w:proofErr w:type="spellStart"/>
      <w:r w:rsidRPr="00041958">
        <w:rPr>
          <w:color w:val="000000"/>
        </w:rPr>
        <w:t>постреляционные</w:t>
      </w:r>
      <w:proofErr w:type="spellEnd"/>
      <w:r w:rsidRPr="00041958">
        <w:rPr>
          <w:color w:val="000000"/>
        </w:rPr>
        <w:t xml:space="preserve"> (документально- ориентированные) виды баз данных. Система управления базами данных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Электронные источники доказательной информации. Характеристика электронных источников доказательной информации. Носители. Сеть. Доступ. Подписка. Обновление.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Поиск информации. Поисковые системы. Стратегия формирования поискового запроса. Характеристика поисковых систем (</w:t>
      </w:r>
      <w:proofErr w:type="spellStart"/>
      <w:r w:rsidRPr="00041958">
        <w:rPr>
          <w:color w:val="000000"/>
        </w:rPr>
        <w:t>OVID,Silver</w:t>
      </w:r>
      <w:proofErr w:type="spellEnd"/>
      <w:r w:rsidRPr="00041958">
        <w:rPr>
          <w:color w:val="000000"/>
        </w:rPr>
        <w:t xml:space="preserve"> </w:t>
      </w:r>
      <w:proofErr w:type="spellStart"/>
      <w:r w:rsidRPr="00041958">
        <w:rPr>
          <w:color w:val="000000"/>
        </w:rPr>
        <w:t>Peatter</w:t>
      </w:r>
      <w:proofErr w:type="spellEnd"/>
      <w:r w:rsidRPr="00041958">
        <w:rPr>
          <w:color w:val="000000"/>
        </w:rPr>
        <w:t xml:space="preserve">). Рубрикаторы (MESH). Стратегия формирования поискового запроса в различных поисковых системах и баз данных в зависимости от типа клинического вопроса. Стратегии для поиска </w:t>
      </w:r>
      <w:proofErr w:type="spellStart"/>
      <w:r w:rsidRPr="00041958">
        <w:rPr>
          <w:color w:val="000000"/>
        </w:rPr>
        <w:t>рандомизированных</w:t>
      </w:r>
      <w:proofErr w:type="spellEnd"/>
      <w:r w:rsidRPr="00041958">
        <w:rPr>
          <w:color w:val="000000"/>
        </w:rPr>
        <w:t xml:space="preserve"> клинических испытаний, систематических обзоров, диагностических тестов, этиологических факторов, прогноза развития болезни, исходов лечении, клинических руководств, профилактических программ с доказанной эффективностью, разрабатываемые центрами доказательной медицины других стран.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Международные сотрудничества по доказательным медицинским данным. </w:t>
      </w:r>
      <w:proofErr w:type="spellStart"/>
      <w:r w:rsidRPr="00041958">
        <w:rPr>
          <w:color w:val="000000"/>
        </w:rPr>
        <w:t>Кохрановское</w:t>
      </w:r>
      <w:proofErr w:type="spellEnd"/>
      <w:r w:rsidRPr="00041958">
        <w:rPr>
          <w:color w:val="000000"/>
        </w:rPr>
        <w:t xml:space="preserve"> сотрудничество. </w:t>
      </w:r>
      <w:proofErr w:type="spellStart"/>
      <w:r w:rsidRPr="00041958">
        <w:rPr>
          <w:color w:val="000000"/>
        </w:rPr>
        <w:t>Кохрановская</w:t>
      </w:r>
      <w:proofErr w:type="spellEnd"/>
      <w:r w:rsidRPr="00041958">
        <w:rPr>
          <w:color w:val="000000"/>
        </w:rPr>
        <w:t xml:space="preserve"> библиотека.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lastRenderedPageBreak/>
        <w:t>Систематический обзор. Систематический обзор как важнейший инструмент доказательной медицины. Определение. Цель составления. Требования к составлению систематических обзоров в практической работе.</w:t>
      </w:r>
    </w:p>
    <w:p w:rsidR="00224436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Мета-анализ. Определение </w:t>
      </w:r>
      <w:proofErr w:type="gramStart"/>
      <w:r w:rsidRPr="00041958">
        <w:rPr>
          <w:color w:val="000000"/>
        </w:rPr>
        <w:t>мета-анализа</w:t>
      </w:r>
      <w:proofErr w:type="gramEnd"/>
      <w:r w:rsidRPr="00041958">
        <w:rPr>
          <w:color w:val="000000"/>
        </w:rPr>
        <w:t xml:space="preserve">. Цель проведения. Требования к проведению </w:t>
      </w:r>
      <w:proofErr w:type="gramStart"/>
      <w:r w:rsidRPr="00041958">
        <w:rPr>
          <w:color w:val="000000"/>
        </w:rPr>
        <w:t>мета-анализа</w:t>
      </w:r>
      <w:proofErr w:type="gramEnd"/>
      <w:r w:rsidRPr="00041958">
        <w:rPr>
          <w:color w:val="000000"/>
        </w:rPr>
        <w:t>.</w:t>
      </w:r>
    </w:p>
    <w:p w:rsidR="00344500" w:rsidRPr="00611FD8" w:rsidRDefault="00224436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224436">
        <w:rPr>
          <w:rFonts w:eastAsiaTheme="minorHAnsi"/>
          <w:lang w:eastAsia="en-US"/>
        </w:rPr>
        <w:t xml:space="preserve">Основные типы проведения </w:t>
      </w:r>
      <w:proofErr w:type="gramStart"/>
      <w:r w:rsidRPr="00224436">
        <w:rPr>
          <w:rFonts w:eastAsiaTheme="minorHAnsi"/>
          <w:lang w:eastAsia="en-US"/>
        </w:rPr>
        <w:t>мета-анализа</w:t>
      </w:r>
      <w:proofErr w:type="gramEnd"/>
      <w:r w:rsidRPr="00224436">
        <w:rPr>
          <w:rFonts w:eastAsiaTheme="minorHAnsi"/>
          <w:lang w:eastAsia="en-US"/>
        </w:rPr>
        <w:t xml:space="preserve">. Определение показателей результатов исследований, используемых в практике </w:t>
      </w:r>
      <w:proofErr w:type="gramStart"/>
      <w:r w:rsidRPr="00224436">
        <w:rPr>
          <w:rFonts w:eastAsiaTheme="minorHAnsi"/>
          <w:lang w:eastAsia="en-US"/>
        </w:rPr>
        <w:t>мета</w:t>
      </w:r>
      <w:r w:rsidR="00611FD8">
        <w:rPr>
          <w:rFonts w:eastAsiaTheme="minorHAnsi"/>
          <w:lang w:eastAsia="en-US"/>
        </w:rPr>
        <w:t>-</w:t>
      </w:r>
      <w:r w:rsidRPr="00224436">
        <w:rPr>
          <w:rFonts w:eastAsiaTheme="minorHAnsi"/>
          <w:lang w:eastAsia="en-US"/>
        </w:rPr>
        <w:t>анализа</w:t>
      </w:r>
      <w:proofErr w:type="gramEnd"/>
      <w:r w:rsidRPr="00224436">
        <w:rPr>
          <w:rFonts w:eastAsiaTheme="minorHAnsi"/>
          <w:lang w:eastAsia="en-US"/>
        </w:rPr>
        <w:t>.</w:t>
      </w:r>
      <w:r w:rsidRPr="00224436">
        <w:rPr>
          <w:color w:val="000000"/>
        </w:rPr>
        <w:t xml:space="preserve"> С</w:t>
      </w:r>
      <w:r w:rsidRPr="00224436">
        <w:rPr>
          <w:rFonts w:eastAsiaTheme="minorHAnsi"/>
          <w:lang w:eastAsia="en-US"/>
        </w:rPr>
        <w:t xml:space="preserve">пособы представления результатов </w:t>
      </w:r>
      <w:proofErr w:type="gramStart"/>
      <w:r w:rsidRPr="00224436">
        <w:rPr>
          <w:rFonts w:eastAsiaTheme="minorHAnsi"/>
          <w:lang w:eastAsia="en-US"/>
        </w:rPr>
        <w:t>мета-анализа</w:t>
      </w:r>
      <w:proofErr w:type="gramEnd"/>
      <w:r w:rsidRPr="00224436">
        <w:rPr>
          <w:rFonts w:eastAsiaTheme="minorHAnsi"/>
          <w:lang w:eastAsia="en-US"/>
        </w:rPr>
        <w:t>.</w:t>
      </w:r>
    </w:p>
    <w:p w:rsidR="00611FD8" w:rsidRPr="00224436" w:rsidRDefault="00611FD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 Понятие гетерогенности исследований в </w:t>
      </w:r>
      <w:proofErr w:type="gramStart"/>
      <w:r>
        <w:rPr>
          <w:rFonts w:eastAsiaTheme="minorHAnsi"/>
          <w:lang w:eastAsia="en-US"/>
        </w:rPr>
        <w:t>мета-анализе</w:t>
      </w:r>
      <w:proofErr w:type="gramEnd"/>
      <w:r>
        <w:rPr>
          <w:rFonts w:eastAsiaTheme="minorHAnsi"/>
          <w:lang w:eastAsia="en-US"/>
        </w:rPr>
        <w:t xml:space="preserve">. </w:t>
      </w:r>
      <w:r>
        <w:rPr>
          <w:sz w:val="23"/>
          <w:szCs w:val="23"/>
        </w:rPr>
        <w:t>Модель постоянных эффектов и модель случайных эффектов. Интерпретация результатов.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Определение понятий «диагностический тест» и «</w:t>
      </w:r>
      <w:proofErr w:type="spellStart"/>
      <w:r w:rsidRPr="00041958">
        <w:rPr>
          <w:color w:val="000000"/>
        </w:rPr>
        <w:t>скрининговый</w:t>
      </w:r>
      <w:proofErr w:type="spellEnd"/>
      <w:r w:rsidRPr="00041958">
        <w:rPr>
          <w:color w:val="000000"/>
        </w:rPr>
        <w:t xml:space="preserve"> тест».</w:t>
      </w:r>
      <w:r w:rsidR="00B642D1" w:rsidRPr="00B642D1">
        <w:rPr>
          <w:color w:val="000000"/>
        </w:rPr>
        <w:t xml:space="preserve"> </w:t>
      </w:r>
      <w:r w:rsidR="00B642D1" w:rsidRPr="00041958">
        <w:rPr>
          <w:color w:val="000000"/>
        </w:rPr>
        <w:t xml:space="preserve">Оценка эффективности диагностических и </w:t>
      </w:r>
      <w:proofErr w:type="spellStart"/>
      <w:r w:rsidR="00B642D1" w:rsidRPr="00041958">
        <w:rPr>
          <w:color w:val="000000"/>
        </w:rPr>
        <w:t>скрининговых</w:t>
      </w:r>
      <w:proofErr w:type="spellEnd"/>
      <w:r w:rsidR="00B642D1" w:rsidRPr="00041958">
        <w:rPr>
          <w:color w:val="000000"/>
        </w:rPr>
        <w:t xml:space="preserve"> тестов.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proofErr w:type="spellStart"/>
      <w:r w:rsidRPr="00041958">
        <w:rPr>
          <w:color w:val="000000"/>
        </w:rPr>
        <w:t>Валидность</w:t>
      </w:r>
      <w:proofErr w:type="spellEnd"/>
      <w:r w:rsidRPr="00041958">
        <w:rPr>
          <w:color w:val="000000"/>
        </w:rPr>
        <w:t xml:space="preserve">, чувствительность, специфичность, </w:t>
      </w:r>
      <w:proofErr w:type="spellStart"/>
      <w:r w:rsidRPr="00041958">
        <w:rPr>
          <w:color w:val="000000"/>
        </w:rPr>
        <w:t>воспроизводимость</w:t>
      </w:r>
      <w:proofErr w:type="spellEnd"/>
      <w:r w:rsidRPr="00041958">
        <w:rPr>
          <w:color w:val="000000"/>
        </w:rPr>
        <w:t xml:space="preserve"> тестов. Отношения правдоподобия.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Определение и расчет таких характеристик тестов как </w:t>
      </w:r>
      <w:proofErr w:type="spellStart"/>
      <w:r w:rsidRPr="00041958">
        <w:rPr>
          <w:color w:val="000000"/>
        </w:rPr>
        <w:t>валидность</w:t>
      </w:r>
      <w:proofErr w:type="spellEnd"/>
      <w:r w:rsidRPr="00041958">
        <w:rPr>
          <w:color w:val="000000"/>
        </w:rPr>
        <w:t xml:space="preserve">, чувствительность, специфичность, </w:t>
      </w:r>
      <w:proofErr w:type="spellStart"/>
      <w:r w:rsidRPr="00041958">
        <w:rPr>
          <w:color w:val="000000"/>
        </w:rPr>
        <w:t>вопроизводимость</w:t>
      </w:r>
      <w:proofErr w:type="spellEnd"/>
      <w:r w:rsidRPr="00041958">
        <w:rPr>
          <w:color w:val="000000"/>
        </w:rPr>
        <w:t>, отношение правдоподобия.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Виды </w:t>
      </w:r>
      <w:proofErr w:type="spellStart"/>
      <w:r w:rsidRPr="00041958">
        <w:rPr>
          <w:color w:val="000000"/>
        </w:rPr>
        <w:t>скринингов</w:t>
      </w:r>
      <w:proofErr w:type="spellEnd"/>
      <w:r w:rsidRPr="00041958">
        <w:rPr>
          <w:color w:val="000000"/>
        </w:rPr>
        <w:t xml:space="preserve">. Требования к проведению программ </w:t>
      </w:r>
      <w:proofErr w:type="spellStart"/>
      <w:r w:rsidRPr="00041958">
        <w:rPr>
          <w:color w:val="000000"/>
        </w:rPr>
        <w:t>скрининговых</w:t>
      </w:r>
      <w:proofErr w:type="spellEnd"/>
      <w:r w:rsidRPr="00041958">
        <w:rPr>
          <w:color w:val="000000"/>
        </w:rPr>
        <w:t xml:space="preserve"> исследований.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Характеристика </w:t>
      </w:r>
      <w:proofErr w:type="gramStart"/>
      <w:r w:rsidRPr="00041958">
        <w:rPr>
          <w:color w:val="000000"/>
        </w:rPr>
        <w:t>массового</w:t>
      </w:r>
      <w:proofErr w:type="gramEnd"/>
      <w:r w:rsidRPr="00041958">
        <w:rPr>
          <w:color w:val="000000"/>
        </w:rPr>
        <w:t xml:space="preserve">, целенаправленного, многопрофильного, поискового </w:t>
      </w:r>
      <w:proofErr w:type="spellStart"/>
      <w:r w:rsidRPr="00041958">
        <w:rPr>
          <w:color w:val="000000"/>
        </w:rPr>
        <w:t>скринингов</w:t>
      </w:r>
      <w:proofErr w:type="spellEnd"/>
      <w:r w:rsidRPr="00041958">
        <w:rPr>
          <w:color w:val="000000"/>
        </w:rPr>
        <w:t xml:space="preserve">. Требования к </w:t>
      </w:r>
      <w:proofErr w:type="spellStart"/>
      <w:r w:rsidRPr="00041958">
        <w:rPr>
          <w:color w:val="000000"/>
        </w:rPr>
        <w:t>скрининговым</w:t>
      </w:r>
      <w:proofErr w:type="spellEnd"/>
      <w:r w:rsidRPr="00041958">
        <w:rPr>
          <w:color w:val="000000"/>
        </w:rPr>
        <w:t xml:space="preserve"> тестам. Скрининг как метод эпидемиологических исследований и как профилактическое мероприятие.</w:t>
      </w:r>
    </w:p>
    <w:p w:rsidR="00B642D1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Оценка эффективности и безопасности профилактических и лекарственных препаратов. Определение и классификация экспериментальных эпидемиологических исследований. Характеристика стадий разработки препарата. Фазы клинических испытаний иммунобиологических и лекарственных препаратов. </w:t>
      </w:r>
    </w:p>
    <w:p w:rsidR="006462D3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Особенности организации и проведения экспериментальных исследований. Критерии включения и исключения участников эксперимента. Планирование количества участников. Плацебо. «Ослепление» эксперимента. Особенности различных типов экспериментов. Факторная структура эксперимента. Статистические показатели для расчета эффективности препаратов.</w:t>
      </w:r>
    </w:p>
    <w:p w:rsidR="00E90875" w:rsidRPr="00E90875" w:rsidRDefault="00B642D1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6462D3">
        <w:rPr>
          <w:color w:val="000000"/>
        </w:rPr>
        <w:t>Исход как основной критерий оценки эффективности медицинского вмешательства.</w:t>
      </w:r>
      <w:r w:rsidR="006462D3" w:rsidRPr="006462D3">
        <w:rPr>
          <w:rFonts w:eastAsia="HeliosC"/>
          <w:lang w:eastAsia="en-US"/>
        </w:rPr>
        <w:t xml:space="preserve"> Первичные и вторичные конечные точки в исследовании.</w:t>
      </w:r>
      <w:r w:rsidR="006462D3" w:rsidRPr="006462D3">
        <w:rPr>
          <w:color w:val="000000"/>
        </w:rPr>
        <w:t xml:space="preserve"> </w:t>
      </w:r>
      <w:r w:rsidR="006462D3" w:rsidRPr="006462D3">
        <w:rPr>
          <w:rFonts w:eastAsia="HeliosC"/>
          <w:lang w:eastAsia="en-US"/>
        </w:rPr>
        <w:t>Комбинированные конечные точки. Жесткие и мягкие конечные точки.</w:t>
      </w:r>
    </w:p>
    <w:p w:rsidR="00E90875" w:rsidRPr="00A71245" w:rsidRDefault="00E90875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  <w:sz w:val="32"/>
        </w:rPr>
      </w:pPr>
      <w:r>
        <w:rPr>
          <w:rFonts w:eastAsia="HeliosC"/>
          <w:lang w:eastAsia="en-US"/>
        </w:rPr>
        <w:t xml:space="preserve"> </w:t>
      </w:r>
      <w:r>
        <w:rPr>
          <w:sz w:val="23"/>
          <w:szCs w:val="23"/>
        </w:rPr>
        <w:t xml:space="preserve">Ошибки в клинических исследованиях: понятие, определение. Случайная и систематическая ошибка. Причины систематических ошибок. </w:t>
      </w:r>
      <w:r w:rsidRPr="00A71245">
        <w:rPr>
          <w:rFonts w:eastAsiaTheme="minorHAnsi"/>
          <w:bCs/>
          <w:szCs w:val="20"/>
          <w:lang w:eastAsia="en-US"/>
        </w:rPr>
        <w:t>Основные причины систематической ошибки в клинических исследованиях</w:t>
      </w:r>
      <w:r w:rsidR="00A71245">
        <w:rPr>
          <w:rFonts w:eastAsiaTheme="minorHAnsi"/>
          <w:bCs/>
          <w:szCs w:val="20"/>
          <w:lang w:eastAsia="en-US"/>
        </w:rPr>
        <w:t>.</w:t>
      </w:r>
    </w:p>
    <w:p w:rsidR="00A71245" w:rsidRPr="00344500" w:rsidRDefault="00A71245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  <w:sz w:val="32"/>
        </w:rPr>
      </w:pPr>
      <w:r>
        <w:rPr>
          <w:sz w:val="23"/>
          <w:szCs w:val="23"/>
        </w:rPr>
        <w:t xml:space="preserve">Методы снижения вероятности возникновения систематических ошибок в эпидемиологических исследованиях. </w:t>
      </w:r>
    </w:p>
    <w:p w:rsidR="00344500" w:rsidRPr="00344500" w:rsidRDefault="00344500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  <w:sz w:val="32"/>
        </w:rPr>
      </w:pPr>
      <w:r>
        <w:rPr>
          <w:sz w:val="23"/>
          <w:szCs w:val="23"/>
        </w:rPr>
        <w:t xml:space="preserve">Единые стандарты представления результатов </w:t>
      </w:r>
      <w:proofErr w:type="spellStart"/>
      <w:r>
        <w:rPr>
          <w:sz w:val="23"/>
          <w:szCs w:val="23"/>
        </w:rPr>
        <w:t>рандомизируем</w:t>
      </w:r>
      <w:bookmarkStart w:id="0" w:name="_GoBack"/>
      <w:bookmarkEnd w:id="0"/>
      <w:r>
        <w:rPr>
          <w:sz w:val="23"/>
          <w:szCs w:val="23"/>
        </w:rPr>
        <w:t>ых</w:t>
      </w:r>
      <w:proofErr w:type="spellEnd"/>
      <w:r>
        <w:rPr>
          <w:sz w:val="23"/>
          <w:szCs w:val="23"/>
        </w:rPr>
        <w:t xml:space="preserve"> контролируемых испытаний (CONSORT). </w:t>
      </w:r>
    </w:p>
    <w:p w:rsidR="00611FD8" w:rsidRPr="00611FD8" w:rsidRDefault="00344500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  <w:sz w:val="32"/>
        </w:rPr>
      </w:pPr>
      <w:r>
        <w:rPr>
          <w:sz w:val="23"/>
          <w:szCs w:val="23"/>
        </w:rPr>
        <w:lastRenderedPageBreak/>
        <w:t xml:space="preserve">Критерии оценки качества клинических рекомендаций. Оценка степени достоверности </w:t>
      </w:r>
      <w:r w:rsidR="00611FD8">
        <w:rPr>
          <w:sz w:val="23"/>
          <w:szCs w:val="23"/>
        </w:rPr>
        <w:t xml:space="preserve">и </w:t>
      </w:r>
      <w:r>
        <w:rPr>
          <w:sz w:val="23"/>
          <w:szCs w:val="23"/>
        </w:rPr>
        <w:t xml:space="preserve">убедительности клинических рекомендаций. Интерпретация </w:t>
      </w:r>
      <w:proofErr w:type="gramStart"/>
      <w:r>
        <w:rPr>
          <w:sz w:val="23"/>
          <w:szCs w:val="23"/>
        </w:rPr>
        <w:t>тезис-рекомендаций</w:t>
      </w:r>
      <w:proofErr w:type="gramEnd"/>
      <w:r>
        <w:rPr>
          <w:sz w:val="23"/>
          <w:szCs w:val="23"/>
        </w:rPr>
        <w:t xml:space="preserve"> в клинических руководствах. </w:t>
      </w:r>
    </w:p>
    <w:p w:rsidR="00611FD8" w:rsidRPr="00611FD8" w:rsidRDefault="00611FD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  <w:sz w:val="32"/>
        </w:rPr>
      </w:pPr>
      <w:r w:rsidRPr="00611FD8">
        <w:rPr>
          <w:rFonts w:eastAsia="Calibri-Bold"/>
          <w:lang w:eastAsia="en-US"/>
        </w:rPr>
        <w:t>Международная шкала оценки</w:t>
      </w:r>
      <w:r>
        <w:rPr>
          <w:rFonts w:eastAsia="Calibri-Bold"/>
          <w:lang w:eastAsia="en-US"/>
        </w:rPr>
        <w:t xml:space="preserve"> </w:t>
      </w:r>
      <w:r w:rsidRPr="00611FD8">
        <w:rPr>
          <w:rFonts w:eastAsia="Calibri-Bold"/>
          <w:lang w:eastAsia="en-US"/>
        </w:rPr>
        <w:t>уровней достоверности доказательств (</w:t>
      </w:r>
      <w:proofErr w:type="spellStart"/>
      <w:r w:rsidRPr="00611FD8">
        <w:rPr>
          <w:rFonts w:eastAsia="Calibri-Bold"/>
          <w:lang w:eastAsia="en-US"/>
        </w:rPr>
        <w:t>levels</w:t>
      </w:r>
      <w:proofErr w:type="spellEnd"/>
      <w:r w:rsidRPr="00611FD8">
        <w:rPr>
          <w:rFonts w:eastAsia="Calibri-Bold"/>
          <w:lang w:eastAsia="en-US"/>
        </w:rPr>
        <w:t xml:space="preserve"> </w:t>
      </w:r>
      <w:proofErr w:type="spellStart"/>
      <w:r w:rsidRPr="00611FD8">
        <w:rPr>
          <w:rFonts w:eastAsia="Calibri-Bold"/>
          <w:lang w:eastAsia="en-US"/>
        </w:rPr>
        <w:t>of</w:t>
      </w:r>
      <w:proofErr w:type="spellEnd"/>
      <w:r w:rsidRPr="00611FD8">
        <w:rPr>
          <w:rFonts w:eastAsia="Calibri-Bold"/>
          <w:lang w:eastAsia="en-US"/>
        </w:rPr>
        <w:t xml:space="preserve"> </w:t>
      </w:r>
      <w:proofErr w:type="spellStart"/>
      <w:r w:rsidRPr="00611FD8">
        <w:rPr>
          <w:rFonts w:eastAsia="Calibri-Bold"/>
          <w:lang w:eastAsia="en-US"/>
        </w:rPr>
        <w:t>evidence</w:t>
      </w:r>
      <w:proofErr w:type="spellEnd"/>
      <w:r w:rsidRPr="00611FD8">
        <w:rPr>
          <w:rFonts w:eastAsia="Calibri-Bold"/>
          <w:lang w:eastAsia="en-US"/>
        </w:rPr>
        <w:t>) и</w:t>
      </w:r>
      <w:r>
        <w:rPr>
          <w:rFonts w:eastAsia="Calibri-Bold"/>
          <w:lang w:eastAsia="en-US"/>
        </w:rPr>
        <w:t xml:space="preserve"> </w:t>
      </w:r>
      <w:r w:rsidRPr="00611FD8">
        <w:rPr>
          <w:rFonts w:eastAsia="Calibri-Bold"/>
          <w:lang w:eastAsia="en-US"/>
        </w:rPr>
        <w:t>уровней убедительности рекомендаций (</w:t>
      </w:r>
      <w:proofErr w:type="spellStart"/>
      <w:r w:rsidRPr="00611FD8">
        <w:rPr>
          <w:rFonts w:eastAsia="Calibri-Bold"/>
          <w:lang w:eastAsia="en-US"/>
        </w:rPr>
        <w:t>grades</w:t>
      </w:r>
      <w:proofErr w:type="spellEnd"/>
      <w:r w:rsidRPr="00611FD8">
        <w:rPr>
          <w:rFonts w:eastAsia="Calibri-Bold"/>
          <w:lang w:eastAsia="en-US"/>
        </w:rPr>
        <w:t xml:space="preserve"> </w:t>
      </w:r>
      <w:proofErr w:type="spellStart"/>
      <w:r w:rsidRPr="00611FD8">
        <w:rPr>
          <w:rFonts w:eastAsia="Calibri-Bold"/>
          <w:lang w:eastAsia="en-US"/>
        </w:rPr>
        <w:t>of</w:t>
      </w:r>
      <w:proofErr w:type="spellEnd"/>
      <w:r w:rsidRPr="00611FD8">
        <w:rPr>
          <w:rFonts w:eastAsia="Calibri-Bold"/>
          <w:lang w:eastAsia="en-US"/>
        </w:rPr>
        <w:t xml:space="preserve"> </w:t>
      </w:r>
      <w:proofErr w:type="spellStart"/>
      <w:r w:rsidRPr="00611FD8">
        <w:rPr>
          <w:rFonts w:eastAsia="Calibri-Bold"/>
          <w:lang w:eastAsia="en-US"/>
        </w:rPr>
        <w:t>recommendations</w:t>
      </w:r>
      <w:proofErr w:type="spellEnd"/>
      <w:r w:rsidRPr="00611FD8">
        <w:rPr>
          <w:rFonts w:eastAsia="Calibri-Bold"/>
          <w:lang w:eastAsia="en-US"/>
        </w:rPr>
        <w:t>)</w:t>
      </w:r>
      <w:r>
        <w:rPr>
          <w:rFonts w:eastAsia="Calibri-Bold"/>
          <w:lang w:eastAsia="en-US"/>
        </w:rPr>
        <w:t xml:space="preserve"> </w:t>
      </w:r>
      <w:r w:rsidRPr="00611FD8">
        <w:rPr>
          <w:rFonts w:eastAsia="Calibri-Bold"/>
          <w:lang w:eastAsia="en-US"/>
        </w:rPr>
        <w:t>GRADE</w:t>
      </w:r>
      <w:r>
        <w:rPr>
          <w:rFonts w:eastAsia="Calibri-Bold"/>
          <w:lang w:eastAsia="en-US"/>
        </w:rPr>
        <w:t xml:space="preserve">. </w:t>
      </w:r>
      <w:r w:rsidRPr="00611FD8">
        <w:rPr>
          <w:rFonts w:eastAsia="Calibri-Bold"/>
          <w:lang w:eastAsia="en-US"/>
        </w:rPr>
        <w:t>Разработка клинических рекомендаций в РФ</w:t>
      </w:r>
      <w:r w:rsidRPr="00611FD8">
        <w:rPr>
          <w:lang w:eastAsia="en-US"/>
        </w:rPr>
        <w:t>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>Принципы качественной клинической практики (GGP). Национальный стандарт Российской Федерации, надлежащая клиническая практика, GCP. Принципы качественных клинических испытаний. Комитет по этике.</w:t>
      </w:r>
    </w:p>
    <w:p w:rsidR="00041958" w:rsidRPr="00041958" w:rsidRDefault="00041958" w:rsidP="005802D7">
      <w:pPr>
        <w:pStyle w:val="a4"/>
        <w:numPr>
          <w:ilvl w:val="0"/>
          <w:numId w:val="3"/>
        </w:numPr>
        <w:spacing w:after="120" w:afterAutospacing="0" w:line="276" w:lineRule="auto"/>
        <w:ind w:left="567" w:hanging="567"/>
        <w:jc w:val="both"/>
        <w:rPr>
          <w:color w:val="000000"/>
        </w:rPr>
      </w:pPr>
      <w:r w:rsidRPr="00041958">
        <w:rPr>
          <w:color w:val="000000"/>
        </w:rPr>
        <w:t xml:space="preserve">Информированное согласие пациентов в клинических испытаниях и медицинской практике. Соблюдение этических стандартов как одно из </w:t>
      </w:r>
      <w:proofErr w:type="spellStart"/>
      <w:r w:rsidRPr="00041958">
        <w:rPr>
          <w:color w:val="000000"/>
        </w:rPr>
        <w:t>о</w:t>
      </w:r>
      <w:proofErr w:type="gramStart"/>
      <w:r w:rsidRPr="00041958">
        <w:rPr>
          <w:color w:val="000000"/>
        </w:rPr>
        <w:t>c</w:t>
      </w:r>
      <w:proofErr w:type="gramEnd"/>
      <w:r w:rsidRPr="00041958">
        <w:rPr>
          <w:color w:val="000000"/>
        </w:rPr>
        <w:t>новных</w:t>
      </w:r>
      <w:proofErr w:type="spellEnd"/>
      <w:r w:rsidRPr="00041958">
        <w:rPr>
          <w:color w:val="000000"/>
        </w:rPr>
        <w:t xml:space="preserve"> положений GGP. Хельсинская декларация всемирной медицинской ассоциации. Правила информированного согласия участника биомедицинского исследования.</w:t>
      </w:r>
    </w:p>
    <w:p w:rsidR="00041958" w:rsidRPr="00041958" w:rsidRDefault="00041958" w:rsidP="005802D7">
      <w:pPr>
        <w:tabs>
          <w:tab w:val="left" w:pos="426"/>
        </w:tabs>
        <w:spacing w:after="120" w:line="276" w:lineRule="auto"/>
        <w:ind w:left="567" w:hanging="567"/>
        <w:jc w:val="both"/>
        <w:rPr>
          <w:b/>
          <w:bCs/>
        </w:rPr>
      </w:pPr>
    </w:p>
    <w:sectPr w:rsidR="00041958" w:rsidRPr="00041958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ios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75385"/>
    <w:multiLevelType w:val="hybridMultilevel"/>
    <w:tmpl w:val="9752AD08"/>
    <w:lvl w:ilvl="0" w:tplc="05083DA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626D5C"/>
    <w:multiLevelType w:val="hybridMultilevel"/>
    <w:tmpl w:val="6B2AB93C"/>
    <w:lvl w:ilvl="0" w:tplc="DFD22F32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A19"/>
    <w:rsid w:val="00041958"/>
    <w:rsid w:val="00107F05"/>
    <w:rsid w:val="001F029D"/>
    <w:rsid w:val="00224436"/>
    <w:rsid w:val="002623DA"/>
    <w:rsid w:val="00344500"/>
    <w:rsid w:val="003A590D"/>
    <w:rsid w:val="004A1DAE"/>
    <w:rsid w:val="005802D7"/>
    <w:rsid w:val="00606F82"/>
    <w:rsid w:val="00611FD8"/>
    <w:rsid w:val="006462D3"/>
    <w:rsid w:val="006E1D7D"/>
    <w:rsid w:val="007B6354"/>
    <w:rsid w:val="00881A19"/>
    <w:rsid w:val="00957564"/>
    <w:rsid w:val="00A71245"/>
    <w:rsid w:val="00B33FF9"/>
    <w:rsid w:val="00B642D1"/>
    <w:rsid w:val="00CA5038"/>
    <w:rsid w:val="00DA214B"/>
    <w:rsid w:val="00E034D2"/>
    <w:rsid w:val="00E3166E"/>
    <w:rsid w:val="00E90875"/>
    <w:rsid w:val="00EB2BE9"/>
    <w:rsid w:val="00EB3834"/>
    <w:rsid w:val="00F6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19"/>
    <w:pPr>
      <w:widowControl w:val="0"/>
      <w:autoSpaceDE w:val="0"/>
      <w:autoSpaceDN w:val="0"/>
      <w:adjustRightInd w:val="0"/>
    </w:pPr>
    <w:rPr>
      <w:rFonts w:ascii="Times New Roman" w:eastAsia="Calibri" w:hAnsi="Times New Roman" w:cs="Vrinda"/>
      <w:sz w:val="24"/>
      <w:szCs w:val="24"/>
      <w:lang w:eastAsia="ru-RU" w:bidi="b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A19"/>
    <w:pPr>
      <w:ind w:left="720"/>
      <w:contextualSpacing/>
    </w:pPr>
    <w:rPr>
      <w:szCs w:val="30"/>
    </w:rPr>
  </w:style>
  <w:style w:type="character" w:customStyle="1" w:styleId="FontStyle55">
    <w:name w:val="Font Style55"/>
    <w:rsid w:val="00881A19"/>
    <w:rPr>
      <w:rFonts w:ascii="Times New Roman" w:hAnsi="Times New Roman" w:cs="Times New Roman" w:hint="default"/>
      <w:b/>
      <w:bCs w:val="0"/>
      <w:sz w:val="26"/>
    </w:rPr>
  </w:style>
  <w:style w:type="paragraph" w:styleId="a4">
    <w:name w:val="Normal (Web)"/>
    <w:basedOn w:val="a"/>
    <w:uiPriority w:val="99"/>
    <w:unhideWhenUsed/>
    <w:rsid w:val="0004195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No Spacing"/>
    <w:uiPriority w:val="1"/>
    <w:qFormat/>
    <w:rsid w:val="006462D3"/>
    <w:pPr>
      <w:widowControl w:val="0"/>
      <w:autoSpaceDE w:val="0"/>
      <w:autoSpaceDN w:val="0"/>
      <w:adjustRightInd w:val="0"/>
    </w:pPr>
    <w:rPr>
      <w:rFonts w:ascii="Times New Roman" w:eastAsia="Calibri" w:hAnsi="Times New Roman" w:cs="Vrinda"/>
      <w:sz w:val="24"/>
      <w:szCs w:val="30"/>
      <w:lang w:eastAsia="ru-RU" w:bidi="b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2019-10-22T10:35:00Z</dcterms:created>
  <dcterms:modified xsi:type="dcterms:W3CDTF">2019-12-25T11:35:00Z</dcterms:modified>
</cp:coreProperties>
</file>